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pPr>
      <w:r w:rsidDel="00000000" w:rsidR="00000000" w:rsidRPr="00000000">
        <w:rPr>
          <w:rtl w:val="0"/>
        </w:rPr>
        <w:t xml:space="preserve">Relics</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These works are relics - preserving the essence of a building soon to be returned to the ground.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Material dialogues found throughout the structure of the barn inspire compositions in wood metal and clay. Points of tension and craft, where wooden beams rest in stone walls and metal straps brace leaning stone structures are of particular interest. Clay is pressed directly into the building and its surroundings, collecting imprints of Bristol black rock, slate, abandoned shards of pottery and stone. Firing the clay preserves these physical imprints of the property, whilst photographs log the site of these recordings, creating an interesting relationship between two dimensional imagery and sculpture.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By drawing on the material nuances that give this barn meaning beyond function, I have created works that have become a tangible memory of the barn - a keepsake.     </w:t>
      </w:r>
    </w:p>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